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8A" w:rsidRDefault="00D40B8A" w:rsidP="00D40B8A">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D40B8A" w:rsidRDefault="00D40B8A" w:rsidP="00D40B8A">
      <w:pPr>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0344/2doJAM/2017-JN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 . . . . . . . . . . . . . . . . . . . . . . . . . . </w:t>
      </w:r>
    </w:p>
    <w:p w:rsidR="00D40B8A" w:rsidRDefault="00D40B8A" w:rsidP="00D40B8A">
      <w:pPr>
        <w:pStyle w:val="Textoindependiente"/>
        <w:rPr>
          <w:rFonts w:ascii="Calibri" w:hAnsi="Calibri" w:cs="Calibri"/>
          <w:color w:val="767171" w:themeColor="background2" w:themeShade="80"/>
          <w:sz w:val="26"/>
          <w:szCs w:val="26"/>
        </w:rPr>
      </w:pPr>
    </w:p>
    <w:p w:rsidR="00D40B8A" w:rsidRDefault="00D40B8A" w:rsidP="00D40B8A">
      <w:pPr>
        <w:pStyle w:val="Textoindependiente"/>
        <w:rPr>
          <w:rFonts w:ascii="Calibri" w:hAnsi="Calibri" w:cs="Calibri"/>
          <w:color w:val="767171" w:themeColor="background2" w:themeShade="80"/>
          <w:sz w:val="26"/>
          <w:szCs w:val="26"/>
        </w:rPr>
      </w:pPr>
    </w:p>
    <w:p w:rsidR="00D40B8A" w:rsidRDefault="00D40B8A" w:rsidP="00D40B8A">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D40B8A" w:rsidRDefault="00D40B8A" w:rsidP="00D40B8A">
      <w:pPr>
        <w:pStyle w:val="Textoindependiente"/>
        <w:ind w:firstLine="708"/>
        <w:jc w:val="center"/>
        <w:rPr>
          <w:rFonts w:ascii="Calibri" w:hAnsi="Calibri" w:cs="Calibri"/>
          <w:b/>
          <w:bCs/>
          <w:color w:val="767171" w:themeColor="background2" w:themeShade="80"/>
          <w:sz w:val="26"/>
          <w:szCs w:val="26"/>
        </w:rPr>
      </w:pPr>
    </w:p>
    <w:p w:rsidR="00D40B8A" w:rsidRDefault="00D40B8A" w:rsidP="00D40B8A">
      <w:pPr>
        <w:pStyle w:val="Textoindependiente"/>
        <w:rPr>
          <w:rFonts w:ascii="Calibri" w:hAnsi="Calibri" w:cs="Calibri"/>
          <w:b/>
          <w:bCs/>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26 veintiséis de enero del año en curso, sin que de las constancias de la presente causa administrativa se desprenda lo contrario. . . . . . . . . . . . . . . . . . . . . . . . . . . . . . . . . . . . . . . . . . . . . . . . . . </w:t>
      </w:r>
    </w:p>
    <w:p w:rsidR="00D40B8A" w:rsidRDefault="00D40B8A" w:rsidP="00D40B8A">
      <w:pPr>
        <w:jc w:val="both"/>
        <w:rPr>
          <w:rFonts w:ascii="Calibri" w:hAnsi="Calibri" w:cs="Calibri"/>
          <w:b/>
          <w:i/>
          <w:iCs/>
          <w:color w:val="767171" w:themeColor="background2" w:themeShade="80"/>
          <w:sz w:val="26"/>
          <w:szCs w:val="26"/>
          <w:lang w:val="es-MX"/>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360714 (tres-seis-cero-siete-uno-cuatro), de fecha 26 veintiséis de enero del año 2017 dos mil diecisiete; documento que, admitido como prueba a las partes (visible a foja 14 catorce), merece  pleno  valor  probatorio,  conforme  lo  dispuesto  en los artículos 78, 81, </w:t>
      </w:r>
    </w:p>
    <w:p w:rsidR="00D40B8A" w:rsidRDefault="00D40B8A" w:rsidP="00D40B8A">
      <w:pPr>
        <w:ind w:firstLine="708"/>
        <w:jc w:val="both"/>
        <w:rPr>
          <w:rFonts w:ascii="Calibri" w:hAnsi="Calibri" w:cs="Calibri"/>
          <w:color w:val="767171" w:themeColor="background2" w:themeShade="80"/>
          <w:sz w:val="26"/>
          <w:szCs w:val="26"/>
        </w:rPr>
      </w:pPr>
    </w:p>
    <w:p w:rsidR="00D40B8A" w:rsidRDefault="00D40B8A" w:rsidP="00D40B8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0344/2doJAM/2017-JN</w:t>
      </w:r>
    </w:p>
    <w:p w:rsidR="00D40B8A" w:rsidRDefault="00D40B8A" w:rsidP="00D40B8A">
      <w:pPr>
        <w:jc w:val="both"/>
        <w:rPr>
          <w:rFonts w:ascii="Calibri" w:hAnsi="Calibri" w:cs="Calibri"/>
          <w:color w:val="767171" w:themeColor="background2" w:themeShade="80"/>
          <w:sz w:val="26"/>
          <w:szCs w:val="26"/>
        </w:rPr>
      </w:pPr>
    </w:p>
    <w:p w:rsidR="00D40B8A" w:rsidRDefault="00D40B8A" w:rsidP="00D40B8A">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D40B8A" w:rsidRDefault="00D40B8A" w:rsidP="00D40B8A">
      <w:pPr>
        <w:jc w:val="both"/>
        <w:rPr>
          <w:rFonts w:ascii="Calibri" w:hAnsi="Calibri" w:cs="Calibri"/>
          <w:color w:val="767171" w:themeColor="background2" w:themeShade="80"/>
          <w:sz w:val="26"/>
          <w:szCs w:val="26"/>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D40B8A" w:rsidRDefault="00D40B8A" w:rsidP="00D40B8A">
      <w:pPr>
        <w:jc w:val="both"/>
        <w:rPr>
          <w:rFonts w:ascii="Calibri" w:hAnsi="Calibri" w:cs="Calibri"/>
          <w:b/>
          <w:bCs/>
          <w:i/>
          <w:iCs/>
          <w:color w:val="767171" w:themeColor="background2" w:themeShade="80"/>
          <w:sz w:val="26"/>
          <w:szCs w:val="26"/>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D40B8A" w:rsidRDefault="00D40B8A" w:rsidP="00D40B8A">
      <w:pPr>
        <w:rPr>
          <w:rFonts w:ascii="Calibri" w:hAnsi="Calibri" w:cs="Calibri"/>
          <w:b/>
          <w:color w:val="767171" w:themeColor="background2" w:themeShade="80"/>
          <w:sz w:val="26"/>
          <w:szCs w:val="26"/>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40B8A" w:rsidRDefault="00D40B8A" w:rsidP="00D40B8A">
      <w:pPr>
        <w:ind w:firstLine="708"/>
        <w:jc w:val="both"/>
        <w:rPr>
          <w:rFonts w:ascii="Calibri" w:hAnsi="Calibri" w:cs="Calibri"/>
          <w:color w:val="767171" w:themeColor="background2" w:themeShade="80"/>
          <w:sz w:val="26"/>
          <w:szCs w:val="26"/>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04 cuatro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w:t>
      </w:r>
      <w:r>
        <w:rPr>
          <w:rFonts w:ascii="Calibri" w:hAnsi="Calibri" w:cs="Calibri"/>
          <w:color w:val="767171" w:themeColor="background2" w:themeShade="80"/>
          <w:sz w:val="26"/>
          <w:szCs w:val="26"/>
        </w:rPr>
        <w:t xml:space="preserve">. . . . . . . . . . . . . . . . . . . . . . . . . . . . . . . . </w:t>
      </w:r>
    </w:p>
    <w:p w:rsidR="00D40B8A" w:rsidRDefault="00D40B8A" w:rsidP="00D40B8A">
      <w:pPr>
        <w:jc w:val="both"/>
        <w:rPr>
          <w:rFonts w:ascii="Calibri" w:hAnsi="Calibri" w:cs="Calibri"/>
          <w:b/>
          <w:bCs/>
          <w:i/>
          <w:iCs/>
          <w:color w:val="767171" w:themeColor="background2" w:themeShade="80"/>
          <w:sz w:val="26"/>
          <w:szCs w:val="26"/>
        </w:rPr>
      </w:pPr>
    </w:p>
    <w:p w:rsidR="00D40B8A" w:rsidRDefault="00D40B8A" w:rsidP="00D40B8A">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D40B8A" w:rsidRDefault="00D40B8A" w:rsidP="00D40B8A">
      <w:pPr>
        <w:jc w:val="both"/>
        <w:rPr>
          <w:rFonts w:ascii="Calibri" w:hAnsi="Calibri" w:cs="Calibri"/>
          <w:b/>
          <w:bCs/>
          <w:i/>
          <w:iCs/>
          <w:color w:val="767171" w:themeColor="background2" w:themeShade="80"/>
          <w:sz w:val="26"/>
          <w:szCs w:val="26"/>
        </w:rPr>
      </w:pPr>
    </w:p>
    <w:p w:rsidR="00D40B8A" w:rsidRDefault="00D40B8A" w:rsidP="00D40B8A">
      <w:pPr>
        <w:ind w:firstLine="708"/>
        <w:jc w:val="both"/>
        <w:rPr>
          <w:rFonts w:ascii="Calibri" w:eastAsia="Times New Roman" w:hAnsi="Calibri" w:cs="Calibri"/>
          <w:bCs/>
          <w:iCs/>
          <w:color w:val="767171" w:themeColor="background2" w:themeShade="80"/>
          <w:sz w:val="26"/>
          <w:szCs w:val="26"/>
          <w:lang w:val="es-MX"/>
        </w:rPr>
      </w:pPr>
      <w:r>
        <w:rPr>
          <w:rFonts w:ascii="Calibri" w:eastAsia="Times New Roman" w:hAnsi="Calibri" w:cs="Calibri"/>
          <w:bCs/>
          <w:iCs/>
          <w:color w:val="767171" w:themeColor="background2" w:themeShade="80"/>
          <w:sz w:val="26"/>
          <w:szCs w:val="26"/>
          <w:lang w:val="es-MX"/>
        </w:rPr>
        <w:t xml:space="preserve">Sentado lo anterior, se advierte que en el presente proceso, el inspector demandado, </w:t>
      </w:r>
      <w:r>
        <w:rPr>
          <w:rFonts w:ascii="Calibri" w:eastAsia="Times New Roman" w:hAnsi="Calibri" w:cs="Calibri"/>
          <w:b/>
          <w:bCs/>
          <w:iCs/>
          <w:color w:val="767171" w:themeColor="background2" w:themeShade="80"/>
          <w:sz w:val="26"/>
          <w:szCs w:val="26"/>
          <w:lang w:val="es-MX"/>
        </w:rPr>
        <w:t>exteriorizó</w:t>
      </w:r>
      <w:r>
        <w:rPr>
          <w:rFonts w:ascii="Calibri" w:eastAsia="Times New Roman" w:hAnsi="Calibri" w:cs="Calibri"/>
          <w:bCs/>
          <w:iCs/>
          <w:color w:val="767171" w:themeColor="background2" w:themeShade="80"/>
          <w:sz w:val="26"/>
          <w:szCs w:val="26"/>
          <w:lang w:val="es-MX"/>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40B8A" w:rsidRDefault="00D40B8A" w:rsidP="00D40B8A">
      <w:pPr>
        <w:ind w:firstLine="708"/>
        <w:jc w:val="both"/>
        <w:rPr>
          <w:rFonts w:ascii="Calibri" w:eastAsia="Times New Roman" w:hAnsi="Calibri" w:cs="Calibri"/>
          <w:bCs/>
          <w:iCs/>
          <w:color w:val="767171" w:themeColor="background2" w:themeShade="80"/>
          <w:sz w:val="26"/>
          <w:szCs w:val="26"/>
          <w:lang w:val="es-MX"/>
        </w:rPr>
      </w:pPr>
    </w:p>
    <w:p w:rsidR="00D40B8A" w:rsidRDefault="00D40B8A" w:rsidP="00D40B8A">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sus derechos y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 . . . . . .</w:t>
      </w:r>
    </w:p>
    <w:p w:rsidR="00D40B8A" w:rsidRDefault="00D40B8A" w:rsidP="00D40B8A">
      <w:pPr>
        <w:pStyle w:val="Sangradetextonormal"/>
        <w:ind w:left="0" w:firstLine="708"/>
        <w:jc w:val="both"/>
        <w:rPr>
          <w:rFonts w:ascii="Calibri" w:hAnsi="Calibri" w:cs="Calibri"/>
          <w:bCs/>
          <w:iCs/>
          <w:color w:val="767171" w:themeColor="background2" w:themeShade="80"/>
          <w:sz w:val="26"/>
          <w:szCs w:val="26"/>
        </w:rPr>
      </w:pPr>
    </w:p>
    <w:p w:rsidR="00D40B8A" w:rsidRDefault="00D40B8A" w:rsidP="00D40B8A">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r>
        <w:rPr>
          <w:rFonts w:ascii="Calibri" w:hAnsi="Calibri" w:cs="Calibri"/>
          <w:color w:val="767171" w:themeColor="background2" w:themeShade="80"/>
          <w:sz w:val="26"/>
          <w:szCs w:val="26"/>
        </w:rPr>
        <w:t xml:space="preserve"> . . . . . . . . . . . . . . . . . . . . . . . . . . . </w:t>
      </w:r>
    </w:p>
    <w:p w:rsidR="00D40B8A" w:rsidRDefault="00D40B8A" w:rsidP="00D40B8A">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40B8A" w:rsidRDefault="00D40B8A" w:rsidP="00D40B8A">
      <w:pPr>
        <w:ind w:firstLine="708"/>
        <w:jc w:val="both"/>
        <w:rPr>
          <w:rFonts w:ascii="Calibri" w:hAnsi="Calibri" w:cs="Calibri"/>
          <w:color w:val="767171" w:themeColor="background2" w:themeShade="80"/>
          <w:sz w:val="26"/>
          <w:szCs w:val="26"/>
        </w:rPr>
      </w:pPr>
    </w:p>
    <w:p w:rsidR="00D40B8A" w:rsidRDefault="00D40B8A" w:rsidP="00D40B8A">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26 veintiséis de enero del año 2017 dos mil diecisiete, en el lugar que identificó como: </w:t>
      </w:r>
      <w:r>
        <w:rPr>
          <w:rFonts w:ascii="Calibri" w:hAnsi="Calibri" w:cs="Calibri"/>
          <w:i/>
          <w:iCs/>
          <w:color w:val="767171" w:themeColor="background2" w:themeShade="80"/>
          <w:sz w:val="26"/>
          <w:szCs w:val="26"/>
        </w:rPr>
        <w:t xml:space="preserve">“Estación San Jerónimo colonia San Jerónimo”,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360714 (tres-seis-cero-siete-uno-cuatro), en la que señaló como concepto de la infracción: </w:t>
      </w:r>
      <w:r>
        <w:rPr>
          <w:rFonts w:ascii="Calibri" w:hAnsi="Calibri" w:cs="Calibri"/>
          <w:i/>
          <w:color w:val="767171" w:themeColor="background2" w:themeShade="80"/>
          <w:sz w:val="26"/>
          <w:szCs w:val="26"/>
        </w:rPr>
        <w:t xml:space="preserve">“Por no cumplir con los horario, rutas, itinerarios y frecuencias autorizadas en la prestación del servicio autorizadas por la dirección. </w:t>
      </w:r>
    </w:p>
    <w:p w:rsidR="00D40B8A" w:rsidRDefault="00D40B8A" w:rsidP="00D40B8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0344/2doJAM/2017-JN</w:t>
      </w:r>
    </w:p>
    <w:p w:rsidR="00D40B8A" w:rsidRDefault="00D40B8A" w:rsidP="00D40B8A">
      <w:pPr>
        <w:ind w:firstLine="708"/>
        <w:jc w:val="both"/>
        <w:rPr>
          <w:rFonts w:ascii="Calibri" w:hAnsi="Calibri" w:cs="Calibri"/>
          <w:i/>
          <w:color w:val="767171" w:themeColor="background2" w:themeShade="80"/>
          <w:sz w:val="26"/>
          <w:szCs w:val="26"/>
        </w:rPr>
      </w:pPr>
    </w:p>
    <w:p w:rsidR="00D40B8A" w:rsidRDefault="00D40B8A" w:rsidP="00D40B8A">
      <w:pPr>
        <w:jc w:val="both"/>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lastRenderedPageBreak/>
        <w:t xml:space="preserve">(Me </w:t>
      </w:r>
      <w:proofErr w:type="spellStart"/>
      <w:r>
        <w:rPr>
          <w:rFonts w:ascii="Calibri" w:hAnsi="Calibri" w:cs="Calibri"/>
          <w:i/>
          <w:color w:val="767171" w:themeColor="background2" w:themeShade="80"/>
          <w:sz w:val="26"/>
          <w:szCs w:val="26"/>
        </w:rPr>
        <w:t>constitui</w:t>
      </w:r>
      <w:proofErr w:type="spellEnd"/>
      <w:r>
        <w:rPr>
          <w:rFonts w:ascii="Calibri" w:hAnsi="Calibri" w:cs="Calibri"/>
          <w:i/>
          <w:color w:val="767171" w:themeColor="background2" w:themeShade="80"/>
          <w:sz w:val="26"/>
          <w:szCs w:val="26"/>
        </w:rPr>
        <w:t>…para aforar la ruta X-62…percatándome que se incumplió con el despacho número #13, ya que no llegó al lugar ningún vehículo en el horario correspondiente…)”.</w:t>
      </w:r>
      <w:r>
        <w:rPr>
          <w:rFonts w:ascii="Calibri" w:hAnsi="Calibri" w:cs="Calibri"/>
          <w:color w:val="767171" w:themeColor="background2" w:themeShade="80"/>
          <w:sz w:val="26"/>
          <w:szCs w:val="26"/>
        </w:rPr>
        <w:t xml:space="preserve"> . . . . . . . . . . . . . . . . . . . . . . . . . . . . . . . . . . . . . . . . . . . . . . . . . . . . </w:t>
      </w:r>
    </w:p>
    <w:p w:rsidR="00D40B8A" w:rsidRDefault="00D40B8A" w:rsidP="00D40B8A">
      <w:pPr>
        <w:jc w:val="both"/>
        <w:rPr>
          <w:rFonts w:ascii="Calibri" w:hAnsi="Calibri" w:cs="Calibri"/>
          <w:i/>
          <w:color w:val="767171" w:themeColor="background2" w:themeShade="80"/>
          <w:sz w:val="26"/>
          <w:szCs w:val="26"/>
        </w:rPr>
      </w:pPr>
    </w:p>
    <w:p w:rsidR="00D40B8A" w:rsidRDefault="00D40B8A" w:rsidP="00D40B8A">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 domicilio Juan de la Barrera #1433,</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 . . . . . . . . . . </w:t>
      </w:r>
    </w:p>
    <w:p w:rsidR="00D40B8A" w:rsidRDefault="00D40B8A" w:rsidP="00D40B8A">
      <w:pPr>
        <w:pStyle w:val="Textoindependiente"/>
        <w:tabs>
          <w:tab w:val="left" w:pos="3594"/>
        </w:tabs>
        <w:rPr>
          <w:rFonts w:ascii="Calibri" w:hAnsi="Calibri" w:cs="Calibri"/>
          <w:color w:val="767171" w:themeColor="background2" w:themeShade="80"/>
          <w:sz w:val="26"/>
          <w:szCs w:val="26"/>
          <w:lang w:val="es-ES"/>
        </w:rPr>
      </w:pPr>
    </w:p>
    <w:p w:rsidR="00D40B8A" w:rsidRDefault="00D40B8A" w:rsidP="00D40B8A">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D40B8A" w:rsidRDefault="00D40B8A" w:rsidP="00D40B8A">
      <w:pPr>
        <w:pStyle w:val="Textoindependiente"/>
        <w:tabs>
          <w:tab w:val="left" w:pos="3594"/>
        </w:tabs>
        <w:rPr>
          <w:rFonts w:ascii="Calibri" w:hAnsi="Calibri" w:cs="Calibri"/>
          <w:iCs/>
          <w:color w:val="767171" w:themeColor="background2" w:themeShade="80"/>
          <w:sz w:val="26"/>
          <w:szCs w:val="26"/>
        </w:rPr>
      </w:pPr>
    </w:p>
    <w:p w:rsidR="00D40B8A" w:rsidRDefault="00D40B8A" w:rsidP="00D40B8A">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D40B8A" w:rsidRDefault="00D40B8A" w:rsidP="00D40B8A">
      <w:pPr>
        <w:pStyle w:val="Textoindependiente"/>
        <w:tabs>
          <w:tab w:val="left" w:pos="3594"/>
        </w:tabs>
        <w:rPr>
          <w:rFonts w:ascii="Calibri" w:hAnsi="Calibri" w:cs="Calibri"/>
          <w:iCs/>
          <w:color w:val="767171" w:themeColor="background2" w:themeShade="80"/>
          <w:sz w:val="26"/>
          <w:szCs w:val="26"/>
        </w:rPr>
      </w:pPr>
    </w:p>
    <w:p w:rsidR="00D40B8A" w:rsidRDefault="00D40B8A" w:rsidP="00D40B8A">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360714 (tres-seis-cero-siete-uno-cuatro), de fecha 26 veintiséis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D40B8A" w:rsidRDefault="00D40B8A" w:rsidP="00D40B8A">
      <w:pPr>
        <w:jc w:val="both"/>
        <w:rPr>
          <w:color w:val="767171" w:themeColor="background2" w:themeShade="80"/>
          <w:sz w:val="22"/>
        </w:rPr>
      </w:pPr>
    </w:p>
    <w:p w:rsidR="00D40B8A" w:rsidRDefault="00D40B8A" w:rsidP="00D40B8A">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40B8A" w:rsidRDefault="00D40B8A" w:rsidP="00D40B8A">
      <w:pPr>
        <w:ind w:firstLine="708"/>
        <w:jc w:val="both"/>
        <w:rPr>
          <w:color w:val="767171" w:themeColor="background2" w:themeShade="80"/>
          <w:lang w:val="es-MX"/>
        </w:rPr>
      </w:pPr>
    </w:p>
    <w:p w:rsidR="00D40B8A" w:rsidRDefault="00D40B8A" w:rsidP="00D40B8A">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w:t>
      </w:r>
      <w:r>
        <w:rPr>
          <w:rFonts w:ascii="Calibri" w:hAnsi="Calibri" w:cs="Calibri"/>
          <w:i/>
          <w:iCs/>
          <w:color w:val="767171" w:themeColor="background2" w:themeShade="80"/>
          <w:sz w:val="20"/>
          <w:szCs w:val="20"/>
        </w:rPr>
        <w:lastRenderedPageBreak/>
        <w:t xml:space="preserve">Colegiados de Circuito, Fuente: Semanario Judicial de la Federación y su Gaceta. VII, Abril de 1998, Tesis: VI.2o. J/129. Página: 599”. . . . . . . . . . . . . . . . . . . . . . . . . . . . . . . . . . . . . . </w:t>
      </w:r>
    </w:p>
    <w:p w:rsidR="00D40B8A" w:rsidRDefault="00D40B8A" w:rsidP="00D40B8A">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D40B8A" w:rsidRDefault="00D40B8A" w:rsidP="00D40B8A">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w:t>
      </w:r>
      <w:r>
        <w:rPr>
          <w:rFonts w:ascii="Calibri" w:hAnsi="Calibri" w:cs="Calibri"/>
          <w:b/>
          <w:i/>
          <w:color w:val="767171" w:themeColor="background2" w:themeShade="80"/>
          <w:sz w:val="26"/>
          <w:szCs w:val="26"/>
        </w:rPr>
        <w:t>mas no a las Personas Morales o Jurídico Colectivas</w:t>
      </w:r>
      <w:r>
        <w:rPr>
          <w:rFonts w:ascii="Calibri" w:hAnsi="Calibri" w:cs="Calibri"/>
          <w:i/>
          <w:color w:val="767171" w:themeColor="background2" w:themeShade="80"/>
          <w:sz w:val="26"/>
          <w:szCs w:val="26"/>
        </w:rPr>
        <w:t>………”</w:t>
      </w:r>
      <w:r>
        <w:rPr>
          <w:rFonts w:ascii="Calibri" w:hAnsi="Calibri" w:cs="Calibri"/>
          <w:iCs/>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 . . . . . . . . . . . . . . . . . . . . . . . . . . . . . . . . </w:t>
      </w:r>
    </w:p>
    <w:p w:rsidR="00D40B8A" w:rsidRDefault="00D40B8A" w:rsidP="00D40B8A">
      <w:pPr>
        <w:ind w:firstLine="708"/>
        <w:jc w:val="both"/>
        <w:rPr>
          <w:rFonts w:ascii="Calibri" w:hAnsi="Calibri" w:cs="Calibri"/>
          <w:iCs/>
          <w:color w:val="767171" w:themeColor="background2" w:themeShade="80"/>
          <w:sz w:val="26"/>
          <w:szCs w:val="26"/>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D40B8A" w:rsidRDefault="00D40B8A" w:rsidP="00D40B8A">
      <w:pPr>
        <w:jc w:val="both"/>
        <w:rPr>
          <w:rFonts w:ascii="Calibri" w:hAnsi="Calibri" w:cs="Calibri"/>
          <w:bCs/>
          <w:color w:val="767171" w:themeColor="background2" w:themeShade="80"/>
          <w:sz w:val="26"/>
          <w:szCs w:val="26"/>
        </w:rPr>
      </w:pPr>
    </w:p>
    <w:p w:rsidR="00D40B8A" w:rsidRDefault="00D40B8A" w:rsidP="00D40B8A">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360714 (tres-seis-cero-siete-uno-cuatro) de fecha 26 veintiséis de enero del año 2017 dos mil diecisiete, </w:t>
      </w:r>
      <w:r>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p>
    <w:p w:rsidR="00D40B8A" w:rsidRDefault="00D40B8A" w:rsidP="00D40B8A">
      <w:pPr>
        <w:jc w:val="both"/>
        <w:rPr>
          <w:rFonts w:ascii="Calibri" w:hAnsi="Calibri" w:cs="Calibri"/>
          <w:bCs/>
          <w:color w:val="767171" w:themeColor="background2" w:themeShade="80"/>
          <w:sz w:val="20"/>
          <w:szCs w:val="20"/>
        </w:rPr>
      </w:pPr>
    </w:p>
    <w:p w:rsidR="00D40B8A" w:rsidRDefault="00D40B8A" w:rsidP="00D40B8A">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67171" w:themeColor="background2" w:themeShade="80"/>
          <w:sz w:val="26"/>
          <w:szCs w:val="26"/>
        </w:rPr>
        <w:t>“</w:t>
      </w:r>
      <w:r>
        <w:rPr>
          <w:rFonts w:ascii="Calibri" w:hAnsi="Calibri" w:cs="Calibri"/>
          <w:b/>
          <w:i/>
          <w:color w:val="767171" w:themeColor="background2" w:themeShade="80"/>
          <w:sz w:val="26"/>
          <w:szCs w:val="26"/>
        </w:rPr>
        <w:t>*****</w:t>
      </w:r>
      <w:r>
        <w:rPr>
          <w:rFonts w:ascii="Calibri" w:hAnsi="Calibri" w:cs="Calibri"/>
          <w:color w:val="767171" w:themeColor="background2" w:themeShade="80"/>
          <w:sz w:val="26"/>
          <w:szCs w:val="26"/>
        </w:rPr>
        <w:t>”</w:t>
      </w:r>
      <w:r>
        <w:rPr>
          <w:rFonts w:ascii="Calibri" w:hAnsi="Calibri" w:cs="Calibri"/>
          <w:bCs/>
          <w:color w:val="767171" w:themeColor="background2" w:themeShade="80"/>
          <w:sz w:val="26"/>
          <w:szCs w:val="26"/>
        </w:rPr>
        <w:t xml:space="preserve"> y no al conductor del vehículo automotor destinado a la prestación del servicio público de transporte. . . . . . . . . . </w:t>
      </w:r>
      <w:r>
        <w:rPr>
          <w:rFonts w:ascii="Calibri" w:hAnsi="Calibri" w:cs="Calibri"/>
          <w:color w:val="767171" w:themeColor="background2" w:themeShade="80"/>
          <w:sz w:val="26"/>
          <w:szCs w:val="26"/>
        </w:rPr>
        <w:t xml:space="preserve">. . . . . . . . . . . . . . . . . . . . . . . . . . . . . . . . . . . . . . . . . . . . . . . . </w:t>
      </w:r>
    </w:p>
    <w:p w:rsidR="00D40B8A" w:rsidRDefault="00D40B8A" w:rsidP="00D40B8A">
      <w:pPr>
        <w:ind w:firstLine="708"/>
        <w:jc w:val="both"/>
        <w:rPr>
          <w:rFonts w:ascii="Calibri" w:hAnsi="Calibri" w:cs="Calibri"/>
          <w:bCs/>
          <w:color w:val="767171" w:themeColor="background2" w:themeShade="80"/>
          <w:sz w:val="26"/>
          <w:szCs w:val="26"/>
        </w:rPr>
      </w:pPr>
    </w:p>
    <w:p w:rsidR="00D40B8A" w:rsidRDefault="00D40B8A" w:rsidP="00D40B8A">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D40B8A" w:rsidRDefault="00D40B8A" w:rsidP="00D40B8A">
      <w:pPr>
        <w:jc w:val="both"/>
        <w:rPr>
          <w:rFonts w:asciiTheme="minorHAnsi" w:hAnsiTheme="minorHAnsi" w:cs="Calibri"/>
          <w:bCs/>
          <w:color w:val="767171" w:themeColor="background2" w:themeShade="80"/>
          <w:sz w:val="26"/>
          <w:szCs w:val="26"/>
        </w:rPr>
      </w:pPr>
    </w:p>
    <w:p w:rsidR="00D40B8A" w:rsidRDefault="00D40B8A" w:rsidP="00D40B8A">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w:t>
      </w:r>
      <w:r>
        <w:rPr>
          <w:rFonts w:ascii="Calibri" w:hAnsi="Calibri" w:cs="Calibri"/>
          <w:bCs/>
          <w:color w:val="767171" w:themeColor="background2" w:themeShade="80"/>
          <w:sz w:val="26"/>
          <w:szCs w:val="26"/>
        </w:rPr>
        <w:lastRenderedPageBreak/>
        <w:t>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D40B8A" w:rsidRDefault="00D40B8A" w:rsidP="00D40B8A">
      <w:pPr>
        <w:ind w:firstLine="708"/>
        <w:jc w:val="both"/>
        <w:rPr>
          <w:rFonts w:ascii="Calibri" w:hAnsi="Calibri" w:cs="Calibri"/>
          <w:bCs/>
          <w:color w:val="767171" w:themeColor="background2" w:themeShade="80"/>
          <w:sz w:val="26"/>
          <w:szCs w:val="26"/>
        </w:rPr>
      </w:pPr>
    </w:p>
    <w:p w:rsidR="00D40B8A" w:rsidRDefault="00D40B8A" w:rsidP="00D40B8A">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p>
    <w:p w:rsidR="00D40B8A" w:rsidRDefault="00D40B8A" w:rsidP="00D40B8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0344/2doJAM/2017-JN</w:t>
      </w:r>
    </w:p>
    <w:p w:rsidR="00D40B8A" w:rsidRDefault="00D40B8A" w:rsidP="00D40B8A">
      <w:pPr>
        <w:jc w:val="both"/>
        <w:rPr>
          <w:rFonts w:ascii="Calibri" w:hAnsi="Calibri" w:cs="Calibri"/>
          <w:bCs/>
          <w:color w:val="767171" w:themeColor="background2" w:themeShade="80"/>
          <w:sz w:val="26"/>
          <w:szCs w:val="26"/>
        </w:rPr>
      </w:pPr>
    </w:p>
    <w:p w:rsidR="00D40B8A" w:rsidRDefault="00D40B8A" w:rsidP="00D40B8A">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número</w:t>
      </w:r>
      <w:r>
        <w:rPr>
          <w:rFonts w:ascii="Calibri" w:hAnsi="Calibri" w:cs="Calibri"/>
          <w:color w:val="767171" w:themeColor="background2" w:themeShade="80"/>
          <w:sz w:val="26"/>
          <w:szCs w:val="26"/>
        </w:rPr>
        <w:t xml:space="preserve"> 360714 (tres-seis-cero-siete-uno-cuatro), de fecha 26 veintiséis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w:t>
      </w:r>
      <w:r>
        <w:rPr>
          <w:rFonts w:ascii="Calibri" w:hAnsi="Calibri" w:cs="Calibri"/>
          <w:color w:val="767171" w:themeColor="background2" w:themeShade="80"/>
          <w:sz w:val="26"/>
          <w:szCs w:val="26"/>
        </w:rPr>
        <w:t>. . . . . . . . . . . . . . . . . . . . . . . . . . . . . . . . . . . . .</w:t>
      </w:r>
    </w:p>
    <w:p w:rsidR="00D40B8A" w:rsidRDefault="00D40B8A" w:rsidP="00D40B8A">
      <w:pPr>
        <w:jc w:val="both"/>
        <w:rPr>
          <w:rFonts w:ascii="Calibri" w:hAnsi="Calibri" w:cs="Calibri"/>
          <w:bCs/>
          <w:color w:val="767171" w:themeColor="background2" w:themeShade="80"/>
          <w:sz w:val="20"/>
          <w:szCs w:val="20"/>
        </w:rPr>
      </w:pPr>
    </w:p>
    <w:p w:rsidR="00D40B8A" w:rsidRDefault="00D40B8A" w:rsidP="00D40B8A">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D40B8A" w:rsidRDefault="00D40B8A" w:rsidP="00D40B8A">
      <w:pPr>
        <w:jc w:val="both"/>
        <w:rPr>
          <w:rFonts w:ascii="Calibri" w:hAnsi="Calibri" w:cs="Calibri"/>
          <w:color w:val="767171" w:themeColor="background2" w:themeShade="80"/>
          <w:sz w:val="20"/>
          <w:szCs w:val="20"/>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w:t>
      </w:r>
      <w:r>
        <w:rPr>
          <w:rFonts w:ascii="Calibri" w:hAnsi="Calibri" w:cs="Calibri"/>
          <w:b/>
          <w:color w:val="767171" w:themeColor="background2" w:themeShade="80"/>
          <w:sz w:val="26"/>
          <w:szCs w:val="26"/>
        </w:rPr>
        <w:t xml:space="preserve"> 360714 (tres-seis-cero-siete-uno-cuatro),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26 </w:t>
      </w:r>
      <w:r>
        <w:rPr>
          <w:rFonts w:ascii="Calibri" w:hAnsi="Calibri" w:cs="Calibri"/>
          <w:color w:val="767171" w:themeColor="background2" w:themeShade="80"/>
          <w:sz w:val="26"/>
          <w:szCs w:val="26"/>
        </w:rPr>
        <w:t xml:space="preserve">veintiséis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w:t>
      </w:r>
    </w:p>
    <w:p w:rsidR="00D40B8A" w:rsidRDefault="00D40B8A" w:rsidP="00D40B8A">
      <w:pPr>
        <w:ind w:firstLine="708"/>
        <w:jc w:val="both"/>
        <w:rPr>
          <w:rFonts w:ascii="Calibri" w:hAnsi="Calibri" w:cs="Calibri"/>
          <w:color w:val="767171" w:themeColor="background2" w:themeShade="80"/>
          <w:sz w:val="26"/>
          <w:szCs w:val="26"/>
        </w:rPr>
      </w:pPr>
    </w:p>
    <w:p w:rsidR="00D40B8A" w:rsidRDefault="00D40B8A" w:rsidP="00D40B8A">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w:t>
      </w:r>
      <w:r>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D40B8A" w:rsidRDefault="00D40B8A" w:rsidP="00D40B8A">
      <w:pPr>
        <w:pStyle w:val="Textoindependiente"/>
        <w:rPr>
          <w:rFonts w:ascii="Calibri" w:hAnsi="Calibri" w:cs="Arial"/>
          <w:color w:val="767171" w:themeColor="background2" w:themeShade="80"/>
          <w:sz w:val="20"/>
          <w:szCs w:val="27"/>
          <w:lang w:val="es-ES"/>
        </w:rPr>
      </w:pPr>
    </w:p>
    <w:p w:rsidR="00D40B8A" w:rsidRDefault="00D40B8A" w:rsidP="00D40B8A">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D40B8A" w:rsidRDefault="00D40B8A" w:rsidP="00D40B8A">
      <w:pPr>
        <w:pStyle w:val="Textoindependiente"/>
        <w:rPr>
          <w:rFonts w:ascii="Calibri" w:hAnsi="Calibri"/>
          <w:b/>
          <w:bCs/>
          <w:i/>
          <w:iCs/>
          <w:color w:val="767171" w:themeColor="background2" w:themeShade="80"/>
          <w:sz w:val="26"/>
          <w:szCs w:val="27"/>
        </w:rPr>
      </w:pPr>
    </w:p>
    <w:p w:rsidR="00D40B8A" w:rsidRDefault="00D40B8A" w:rsidP="00D40B8A">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D40B8A" w:rsidRDefault="00D40B8A" w:rsidP="00D40B8A">
      <w:pPr>
        <w:pStyle w:val="Textoindependiente"/>
        <w:ind w:firstLine="708"/>
        <w:rPr>
          <w:rFonts w:ascii="Calibri" w:hAnsi="Calibri"/>
          <w:b/>
          <w:i/>
          <w:color w:val="767171" w:themeColor="background2" w:themeShade="80"/>
          <w:sz w:val="26"/>
        </w:rPr>
      </w:pPr>
    </w:p>
    <w:p w:rsidR="00D40B8A" w:rsidRDefault="00D40B8A" w:rsidP="00D40B8A">
      <w:pPr>
        <w:pStyle w:val="Textoindependiente"/>
        <w:ind w:firstLine="708"/>
        <w:rPr>
          <w:rFonts w:ascii="Calibri" w:hAnsi="Calibri" w:cs="Arial"/>
          <w:color w:val="7F7F7F" w:themeColor="text1" w:themeTint="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D40B8A" w:rsidRDefault="00D40B8A" w:rsidP="00D40B8A">
      <w:pPr>
        <w:pStyle w:val="Textoindependiente"/>
        <w:ind w:firstLine="708"/>
        <w:rPr>
          <w:rFonts w:ascii="Calibri" w:hAnsi="Calibri" w:cs="Arial"/>
          <w:color w:val="7F7F7F" w:themeColor="text1" w:themeTint="80"/>
          <w:sz w:val="26"/>
          <w:szCs w:val="27"/>
        </w:rPr>
      </w:pPr>
    </w:p>
    <w:p w:rsidR="00D40B8A" w:rsidRDefault="00D40B8A" w:rsidP="00D40B8A">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 . . . . . . . . . . . . . . . . . . . . . . . . . . . . . . </w:t>
      </w: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D40B8A" w:rsidRDefault="00D40B8A" w:rsidP="00D40B8A">
      <w:pPr>
        <w:pStyle w:val="Textoindependiente"/>
        <w:ind w:firstLine="708"/>
        <w:rPr>
          <w:rFonts w:ascii="Calibri" w:hAnsi="Calibri" w:cs="Calibri"/>
          <w:color w:val="767171" w:themeColor="background2" w:themeShade="80"/>
          <w:sz w:val="20"/>
          <w:szCs w:val="20"/>
        </w:rPr>
      </w:pPr>
    </w:p>
    <w:p w:rsidR="00D40B8A" w:rsidRDefault="00D40B8A" w:rsidP="00D40B8A">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D40B8A" w:rsidRDefault="00D40B8A" w:rsidP="00D40B8A">
      <w:pPr>
        <w:pStyle w:val="Textoindependiente"/>
        <w:rPr>
          <w:rFonts w:ascii="Calibri" w:hAnsi="Calibri" w:cs="Calibri"/>
          <w:color w:val="767171" w:themeColor="background2" w:themeShade="80"/>
          <w:sz w:val="20"/>
          <w:szCs w:val="20"/>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D40B8A" w:rsidRDefault="00D40B8A" w:rsidP="00D40B8A">
      <w:pPr>
        <w:pStyle w:val="Textoindependiente"/>
        <w:ind w:firstLine="708"/>
        <w:rPr>
          <w:rFonts w:ascii="Calibri" w:hAnsi="Calibri" w:cs="Calibri"/>
          <w:color w:val="767171" w:themeColor="background2" w:themeShade="80"/>
          <w:sz w:val="20"/>
          <w:szCs w:val="20"/>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b/>
          <w:i/>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D40B8A" w:rsidRDefault="00D40B8A" w:rsidP="00D40B8A">
      <w:pPr>
        <w:pStyle w:val="Textoindependiente"/>
        <w:ind w:firstLine="708"/>
        <w:rPr>
          <w:rFonts w:ascii="Calibri" w:hAnsi="Calibri" w:cs="Calibri"/>
          <w:bCs/>
          <w:iCs/>
          <w:color w:val="767171" w:themeColor="background2" w:themeShade="80"/>
          <w:sz w:val="20"/>
          <w:szCs w:val="20"/>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360714 (tres-seis-cero-siete-uno-cuatro),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26 </w:t>
      </w:r>
      <w:r>
        <w:rPr>
          <w:rFonts w:ascii="Calibri" w:hAnsi="Calibri" w:cs="Calibri"/>
          <w:color w:val="767171" w:themeColor="background2" w:themeShade="80"/>
          <w:sz w:val="26"/>
          <w:szCs w:val="26"/>
        </w:rPr>
        <w:t>veintiséis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D40B8A" w:rsidRDefault="00D40B8A" w:rsidP="00D40B8A">
      <w:pPr>
        <w:ind w:firstLine="708"/>
        <w:jc w:val="both"/>
        <w:rPr>
          <w:rFonts w:ascii="Calibri" w:hAnsi="Calibri" w:cs="Calibri"/>
          <w:b/>
          <w:bCs/>
          <w:i/>
          <w:iCs/>
          <w:color w:val="767171" w:themeColor="background2" w:themeShade="80"/>
          <w:sz w:val="20"/>
          <w:szCs w:val="20"/>
        </w:rPr>
      </w:pPr>
    </w:p>
    <w:p w:rsidR="00D40B8A" w:rsidRDefault="00D40B8A" w:rsidP="00D40B8A">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olor w:val="767171" w:themeColor="background2" w:themeShade="80"/>
          <w:sz w:val="26"/>
        </w:rPr>
        <w:t>. . . . . . . . . . . . . . . . . . . . . . . . . . . ..</w:t>
      </w:r>
    </w:p>
    <w:p w:rsidR="00D40B8A" w:rsidRDefault="00D40B8A" w:rsidP="00D40B8A">
      <w:pPr>
        <w:ind w:firstLine="708"/>
        <w:jc w:val="both"/>
        <w:rPr>
          <w:rFonts w:ascii="Calibri" w:hAnsi="Calibri" w:cs="Calibri"/>
          <w:b/>
          <w:color w:val="767171" w:themeColor="background2" w:themeShade="80"/>
          <w:sz w:val="20"/>
          <w:szCs w:val="20"/>
        </w:rPr>
      </w:pPr>
    </w:p>
    <w:p w:rsidR="00D40B8A" w:rsidRDefault="00D40B8A" w:rsidP="00D40B8A">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D40B8A" w:rsidRDefault="00D40B8A" w:rsidP="00D40B8A">
      <w:pPr>
        <w:pStyle w:val="Textoindependiente"/>
        <w:rPr>
          <w:rFonts w:ascii="Calibri" w:hAnsi="Calibri" w:cs="Calibri"/>
          <w:color w:val="767171" w:themeColor="background2" w:themeShade="80"/>
          <w:sz w:val="20"/>
          <w:szCs w:val="20"/>
        </w:rPr>
      </w:pP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0344/2doJAM/2017-JN</w:t>
      </w: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D40B8A" w:rsidRDefault="00D40B8A" w:rsidP="00D40B8A">
      <w:pPr>
        <w:pStyle w:val="Textoindependiente"/>
        <w:rPr>
          <w:rFonts w:ascii="Calibri" w:hAnsi="Calibri" w:cs="Calibri"/>
          <w:color w:val="767171" w:themeColor="background2" w:themeShade="80"/>
          <w:sz w:val="20"/>
          <w:szCs w:val="20"/>
        </w:rPr>
      </w:pPr>
    </w:p>
    <w:p w:rsidR="00D40B8A" w:rsidRDefault="00D40B8A" w:rsidP="00D40B8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pStyle w:val="Textoindependiente"/>
        <w:ind w:firstLine="708"/>
        <w:rPr>
          <w:rFonts w:ascii="Calibri" w:hAnsi="Calibri" w:cs="Calibri"/>
          <w:color w:val="767171" w:themeColor="background2" w:themeShade="80"/>
          <w:sz w:val="26"/>
          <w:szCs w:val="26"/>
        </w:rPr>
      </w:pPr>
    </w:p>
    <w:p w:rsidR="00D40B8A" w:rsidRDefault="00D40B8A" w:rsidP="00D40B8A">
      <w:pPr>
        <w:jc w:val="both"/>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0344/2do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8A"/>
    <w:rsid w:val="004F58FC"/>
    <w:rsid w:val="00D40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7BEFB-B68A-4932-81CE-8AB632E3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8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0B8A"/>
    <w:pPr>
      <w:jc w:val="both"/>
    </w:pPr>
    <w:rPr>
      <w:lang w:val="es-MX"/>
    </w:rPr>
  </w:style>
  <w:style w:type="character" w:customStyle="1" w:styleId="TextoindependienteCar">
    <w:name w:val="Texto independiente Car"/>
    <w:basedOn w:val="Fuentedeprrafopredeter"/>
    <w:link w:val="Textoindependiente"/>
    <w:rsid w:val="00D40B8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40B8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40B8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3317</Words>
  <Characters>18249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2017-08-31T17:47:00Z</dcterms:created>
  <dcterms:modified xsi:type="dcterms:W3CDTF">2017-08-31T17:47:00Z</dcterms:modified>
</cp:coreProperties>
</file>